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AD" w:rsidRDefault="0067546D" w:rsidP="003B462D">
      <w:pPr>
        <w:jc w:val="both"/>
        <w:rPr>
          <w:rFonts w:ascii="Arial" w:hAnsi="Arial" w:cs="Arial"/>
          <w:b/>
        </w:rPr>
      </w:pPr>
      <w:r w:rsidRPr="0067546D">
        <w:rPr>
          <w:rFonts w:ascii="Arial" w:hAnsi="Arial" w:cs="Arial"/>
          <w:b/>
        </w:rPr>
        <w:t xml:space="preserve">Verhältnis </w:t>
      </w:r>
      <w:proofErr w:type="spellStart"/>
      <w:r w:rsidRPr="0067546D">
        <w:rPr>
          <w:rFonts w:ascii="Arial" w:hAnsi="Arial" w:cs="Arial"/>
          <w:b/>
        </w:rPr>
        <w:t>Betroffensein</w:t>
      </w:r>
      <w:proofErr w:type="spellEnd"/>
      <w:r w:rsidRPr="0067546D">
        <w:rPr>
          <w:rFonts w:ascii="Arial" w:hAnsi="Arial" w:cs="Arial"/>
          <w:b/>
        </w:rPr>
        <w:t>, frische Tat und Anwendung der Nötigungsmittel</w:t>
      </w:r>
      <w:r>
        <w:rPr>
          <w:rFonts w:ascii="Arial" w:hAnsi="Arial" w:cs="Arial"/>
          <w:b/>
        </w:rPr>
        <w:t xml:space="preserve"> bei </w:t>
      </w:r>
      <w:r>
        <w:rPr>
          <w:rFonts w:ascii="Arial" w:hAnsi="Arial" w:cs="Arial"/>
          <w:b/>
        </w:rPr>
        <w:br/>
        <w:t>§ 252 StGB</w:t>
      </w:r>
    </w:p>
    <w:p w:rsidR="0067546D" w:rsidRDefault="0067546D" w:rsidP="003B46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Der Täter muss auf frischer Tat betroffen werden und dann Nötigungsmittel anwenden.</w:t>
      </w:r>
    </w:p>
    <w:p w:rsidR="0067546D" w:rsidRDefault="0067546D" w:rsidP="003B46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Feste Regeln dafür, wann das Betreffen noch auf frischer Tat stattfindet, gibt es nicht außer der Formel: Der Täter muss „alsbald nach Vollendung am Tatort oder in dessen unmittelbarer Nähe von jemandem anderem bemerkt“ worden sein.</w:t>
      </w:r>
    </w:p>
    <w:p w:rsidR="0067546D" w:rsidRDefault="0067546D" w:rsidP="003B46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Der BGH betont, dass es auf die Umstände des Einzelfalls ankommt.</w:t>
      </w:r>
    </w:p>
    <w:p w:rsidR="0067546D" w:rsidRDefault="0067546D" w:rsidP="003B46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Jedoch hat der BGH zuweilen äußerste Grenzen gesetzt:</w:t>
      </w:r>
    </w:p>
    <w:p w:rsidR="0067546D" w:rsidRDefault="0067546D" w:rsidP="003B462D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Die Tatfrische soll fehlen, wenn der Täter 50 km vom Tatort entfernt bemerkt wird und dann Nötigungsmittel anwendet (BGH NJW 2979, 726).</w:t>
      </w:r>
    </w:p>
    <w:p w:rsidR="0067546D" w:rsidRDefault="0067546D" w:rsidP="003B462D">
      <w:pPr>
        <w:pStyle w:val="Listenabsatz"/>
        <w:jc w:val="both"/>
        <w:rPr>
          <w:rFonts w:ascii="Arial" w:hAnsi="Arial" w:cs="Arial"/>
        </w:rPr>
      </w:pPr>
    </w:p>
    <w:p w:rsidR="0067546D" w:rsidRDefault="003B462D" w:rsidP="003B462D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Tatfrische ist jedenfalls gegeben, wenn der Täter bereits in der Scheune neben dem Wohnhaus, in dem die Vortat stattgefunden hat, vom Opfer bemerkt wird (BGH </w:t>
      </w:r>
      <w:proofErr w:type="spellStart"/>
      <w:r>
        <w:rPr>
          <w:rFonts w:ascii="Arial" w:hAnsi="Arial" w:cs="Arial"/>
        </w:rPr>
        <w:t>NStZ</w:t>
      </w:r>
      <w:proofErr w:type="spellEnd"/>
      <w:r>
        <w:rPr>
          <w:rFonts w:ascii="Arial" w:hAnsi="Arial" w:cs="Arial"/>
        </w:rPr>
        <w:t xml:space="preserve"> 1987, 453 (454 f.)).</w:t>
      </w:r>
    </w:p>
    <w:p w:rsidR="003B462D" w:rsidRPr="003B462D" w:rsidRDefault="003B462D" w:rsidP="003B462D">
      <w:pPr>
        <w:pStyle w:val="Listenabsatz"/>
        <w:jc w:val="both"/>
        <w:rPr>
          <w:rFonts w:ascii="Arial" w:hAnsi="Arial" w:cs="Arial"/>
        </w:rPr>
      </w:pPr>
    </w:p>
    <w:p w:rsidR="003B462D" w:rsidRPr="0067546D" w:rsidRDefault="003B462D" w:rsidP="003B462D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Die Tatfrische ist auch noch</w:t>
      </w:r>
      <w:bookmarkStart w:id="0" w:name="_GoBack"/>
      <w:bookmarkEnd w:id="0"/>
      <w:r>
        <w:rPr>
          <w:rFonts w:ascii="Arial" w:hAnsi="Arial" w:cs="Arial"/>
        </w:rPr>
        <w:t xml:space="preserve"> gegeben, wenn der Täter sich an einer von der Vortat 100 bis 150 m entfernte Bushaltestelle begeben hat und dort bemerkt wird (BGH </w:t>
      </w:r>
      <w:proofErr w:type="spellStart"/>
      <w:r>
        <w:rPr>
          <w:rFonts w:ascii="Arial" w:hAnsi="Arial" w:cs="Arial"/>
        </w:rPr>
        <w:t>NStZ</w:t>
      </w:r>
      <w:proofErr w:type="spellEnd"/>
      <w:r>
        <w:rPr>
          <w:rFonts w:ascii="Arial" w:hAnsi="Arial" w:cs="Arial"/>
        </w:rPr>
        <w:t xml:space="preserve"> 2015, 219 (220)).</w:t>
      </w:r>
    </w:p>
    <w:sectPr w:rsidR="003B462D" w:rsidRPr="006754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F520F"/>
    <w:multiLevelType w:val="hybridMultilevel"/>
    <w:tmpl w:val="707223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41"/>
    <w:rsid w:val="00040B41"/>
    <w:rsid w:val="003B462D"/>
    <w:rsid w:val="004767BF"/>
    <w:rsid w:val="0067546D"/>
    <w:rsid w:val="0089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BE6A9-649B-4667-82F9-80D2805D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Toepel</dc:creator>
  <cp:keywords/>
  <dc:description/>
  <cp:lastModifiedBy>Friedrich Toepel</cp:lastModifiedBy>
  <cp:revision>2</cp:revision>
  <dcterms:created xsi:type="dcterms:W3CDTF">2022-06-12T21:31:00Z</dcterms:created>
  <dcterms:modified xsi:type="dcterms:W3CDTF">2022-06-12T21:48:00Z</dcterms:modified>
</cp:coreProperties>
</file>